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CA1D" w14:textId="77777777" w:rsidR="00C723DA" w:rsidRPr="00C723DA" w:rsidRDefault="00C723DA" w:rsidP="00C723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</w:p>
    <w:p w14:paraId="5602FE2D" w14:textId="77777777" w:rsidR="00DC73B4" w:rsidRDefault="00DC73B4" w:rsidP="00DC73B4">
      <w:pPr>
        <w:shd w:val="clear" w:color="auto" w:fill="FFFFFF"/>
        <w:spacing w:before="100" w:beforeAutospacing="1" w:after="100" w:afterAutospacing="1"/>
        <w:jc w:val="both"/>
        <w:rPr>
          <w:rFonts w:ascii="Source Sans Pro" w:eastAsia="Times New Roman" w:hAnsi="Source Sans Pro" w:cs="Times New Roman"/>
          <w:color w:val="FF0000"/>
          <w:lang w:eastAsia="pl-PL"/>
        </w:rPr>
      </w:pPr>
      <w:r>
        <w:rPr>
          <w:rFonts w:ascii="Source Sans Pro" w:eastAsia="Times New Roman" w:hAnsi="Source Sans Pro" w:cs="Times New Roman"/>
          <w:color w:val="FF0000"/>
          <w:sz w:val="32"/>
          <w:szCs w:val="32"/>
          <w:lang w:eastAsia="pl-PL"/>
        </w:rPr>
        <w:t>Stypendium przeznacza się na :</w:t>
      </w:r>
    </w:p>
    <w:p w14:paraId="4BDDE694" w14:textId="77777777" w:rsidR="00DC73B4" w:rsidRPr="00EE449E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EE449E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Obuwie i odzież mogą stanowić pomoc o charakterze edukacyjnym jedynie w sytuacji, gdy wiążą się w sposób oczywisty i bezpośredni z procesem edukacyjnym ucznia.</w:t>
      </w:r>
    </w:p>
    <w:p w14:paraId="1AE39AA1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EE449E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Stypendia przyznawane są decyzją dla konkretnego ucznia a nie na rodzinę, dlatego koszty poniesione powinny stanowić indywidualne pokrycie np. zakup jednej pary obuwia sportowego z przeznaczeniem na zajęcia wychowania fizycznego dla konkretnego dziecka.</w:t>
      </w:r>
    </w:p>
    <w:p w14:paraId="28AFC451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Podręczniki, ćwiczenia szkolne, lektury, słowniki, atlasy, encyklopedie i inne książki pomocnicze rozwijające zainteresowania ucznia,</w:t>
      </w:r>
    </w:p>
    <w:p w14:paraId="7A0B293F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Tablice matematyczne, chemiczne, fizyczne i inne mapy, globusy i inne publikacje o charakterze edukacyjnym na różnych nośnikach np. edukacyjne programy komputerowe,</w:t>
      </w:r>
    </w:p>
    <w:p w14:paraId="193A3D37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Plecak szkolny, tornister – 1 sztuka na rok szkolny,</w:t>
      </w:r>
    </w:p>
    <w:p w14:paraId="6A4B2D09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Obuwie sportowe na lekcje wychowania fizycznego </w:t>
      </w:r>
      <w:r w:rsidRPr="00C723DA">
        <w:rPr>
          <w:rFonts w:ascii="Source Sans Pro" w:eastAsia="Times New Roman" w:hAnsi="Source Sans Pro" w:cs="Times New Roman"/>
          <w:b/>
          <w:bCs/>
          <w:color w:val="141412"/>
          <w:sz w:val="24"/>
          <w:szCs w:val="24"/>
          <w:lang w:eastAsia="pl-PL"/>
        </w:rPr>
        <w:t>– po 1 sztuce na semestr</w:t>
      </w: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,</w:t>
      </w:r>
    </w:p>
    <w:p w14:paraId="610BAC1A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C723DA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Strój sportowy, gimnastyczny na lekcje wychowania fizycznego:</w:t>
      </w:r>
    </w:p>
    <w:p w14:paraId="17D648A0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Koszulka, spodenki, spodnie sportowe, bluza sportowa, lub dres – </w:t>
      </w:r>
      <w:r w:rsidRPr="00DB7FD5">
        <w:rPr>
          <w:rFonts w:ascii="Source Sans Pro" w:eastAsia="Times New Roman" w:hAnsi="Source Sans Pro" w:cs="Times New Roman"/>
          <w:b/>
          <w:bCs/>
          <w:color w:val="141412"/>
          <w:sz w:val="24"/>
          <w:szCs w:val="24"/>
          <w:lang w:eastAsia="pl-PL"/>
        </w:rPr>
        <w:t>po 1 sztuce na semestr</w:t>
      </w: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,</w:t>
      </w:r>
    </w:p>
    <w:p w14:paraId="12ACDA2D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Odzież robocza i obuwie wymagane przez szkołę do odbywania praktyk zawodowych – </w:t>
      </w:r>
      <w:r w:rsidRPr="00DB7FD5">
        <w:rPr>
          <w:rFonts w:ascii="Source Sans Pro" w:eastAsia="Times New Roman" w:hAnsi="Source Sans Pro" w:cs="Times New Roman"/>
          <w:b/>
          <w:bCs/>
          <w:color w:val="141412"/>
          <w:sz w:val="24"/>
          <w:szCs w:val="24"/>
          <w:lang w:eastAsia="pl-PL"/>
        </w:rPr>
        <w:t>1 komplet na rok szkolny</w:t>
      </w: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 xml:space="preserve"> (po dołączeniu zaświadczenia ze szkoły że strój jest wymagany),</w:t>
      </w:r>
    </w:p>
    <w:p w14:paraId="0C3A9EBB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Mundurki szkolne ( strój galowy wymagany przez szkołę – strój służący do reprezentowania organizacji działającej na terenie danej szkoły np. mundur harcerski, wojskowy),</w:t>
      </w:r>
    </w:p>
    <w:p w14:paraId="3FE8301E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Przybory i materiały do nauki zawodu,</w:t>
      </w:r>
    </w:p>
    <w:p w14:paraId="498AD3FA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Artykuły szkolne: zeszyty, piórnik, materiały piśmiennicze np. flamastry, ołówki itp., do zajęć plastycznych np. farby, bloki, kleje plastelina, nożyczki itp., kalkulatory oraz inne materiały związane ze specyfiką szkół,</w:t>
      </w:r>
    </w:p>
    <w:p w14:paraId="6DF2F8EE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 xml:space="preserve">Sprzęt komputerowy: tablet, komputer, laptop – </w:t>
      </w:r>
      <w:r w:rsidRPr="00DB7FD5">
        <w:rPr>
          <w:rFonts w:ascii="Source Sans Pro" w:eastAsia="Times New Roman" w:hAnsi="Source Sans Pro" w:cs="Times New Roman"/>
          <w:b/>
          <w:bCs/>
          <w:color w:val="141412"/>
          <w:sz w:val="24"/>
          <w:szCs w:val="24"/>
          <w:lang w:eastAsia="pl-PL"/>
        </w:rPr>
        <w:t>1 sztuka na okres nauki</w:t>
      </w: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, oprogramowanie systemowe, części do komputera, koszty naprawy komputera, płyty CD, drukarka, tusz do drukarki, papier do drukarki</w:t>
      </w:r>
    </w:p>
    <w:p w14:paraId="1D44BDDF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Instrumenty muzyczne wykorzystywane przez ucznia do nauki gry (po dołączeniu stosownego potwierdzenia o uczęszczaniu dziecka na dane zajęcia),</w:t>
      </w:r>
    </w:p>
    <w:p w14:paraId="7134CDC7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Sprzęt sportowy związany z uprawianą przez ucznia dyscypliną sportu – rower, rachunki za zajęcia sportowe – szkolne, jeśli uczeń bierze czynny udział w zajęciach sportowych i reprezentuje szkołę na zawodach sportowych</w:t>
      </w:r>
    </w:p>
    <w:p w14:paraId="11C74D39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 xml:space="preserve">Biurko szkolne, krzesło do biurka – </w:t>
      </w:r>
      <w:r w:rsidRPr="00DB7FD5">
        <w:rPr>
          <w:rFonts w:ascii="Source Sans Pro" w:eastAsia="Times New Roman" w:hAnsi="Source Sans Pro" w:cs="Times New Roman"/>
          <w:b/>
          <w:bCs/>
          <w:color w:val="141412"/>
          <w:sz w:val="24"/>
          <w:szCs w:val="24"/>
          <w:lang w:eastAsia="pl-PL"/>
        </w:rPr>
        <w:t>na cały okres nauki</w:t>
      </w: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,</w:t>
      </w:r>
    </w:p>
    <w:p w14:paraId="25EA35FC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Inne materiały zakupione na potrzeby edukacyjne ucznia,</w:t>
      </w:r>
    </w:p>
    <w:p w14:paraId="2525D9D1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Całkowite lub częściowe pokrycie kosztów udziału w zajęciach edukacyjnych, a to: nauki języków obcych, zajęć wyrównawczych, zajęć muzycznych, komputerowych, sportowych, wyjazdów edukacyjnych, w tym wyjazdy do teatru, kina, muzea, na wycieczki szkolne, zielone szkoły – przedłożenie zaświadczenia ze szkoły o poniesionym wydatku, bądź zaświadczenia z miejsca gdzie dziecko uczęszcza,</w:t>
      </w:r>
    </w:p>
    <w:p w14:paraId="3821F587" w14:textId="77777777" w:rsidR="00DC73B4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 xml:space="preserve">Całkowite lub częściowe pokrycie kosztów dla uczniów związanych z pobieraniem nauki w internacie, bursie, stancji, kosztów transportu środkami komunikacji zbiorowej – imienny bilet miesięczny lub kwartalny. Jeżeli uczeń otrzymuje z tego </w:t>
      </w: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lastRenderedPageBreak/>
        <w:t>tytułu zasiłek rodzinny z dodatkiem na dojazd lub na zamieszkanie, kwota wypłaconego stypendium będzie różnicą pomiędzy kwotą kosztów faktycznych, udokumentowanych, a kwotą dodatku,</w:t>
      </w:r>
    </w:p>
    <w:p w14:paraId="09D50447" w14:textId="77777777" w:rsidR="00DC73B4" w:rsidRPr="00DB7FD5" w:rsidRDefault="00DC73B4" w:rsidP="00DC73B4">
      <w:pPr>
        <w:numPr>
          <w:ilvl w:val="0"/>
          <w:numId w:val="4"/>
        </w:numPr>
        <w:shd w:val="clear" w:color="auto" w:fill="FFFFFF"/>
        <w:tabs>
          <w:tab w:val="clear" w:pos="720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</w:pPr>
      <w:r w:rsidRPr="00DB7FD5">
        <w:rPr>
          <w:rFonts w:ascii="Source Sans Pro" w:eastAsia="Times New Roman" w:hAnsi="Source Sans Pro" w:cs="Times New Roman"/>
          <w:color w:val="141412"/>
          <w:sz w:val="24"/>
          <w:szCs w:val="24"/>
          <w:lang w:eastAsia="pl-PL"/>
        </w:rPr>
        <w:t>Abonament internetowy (pod warunkiem, że nie jest odliczony w zestawieniu rocznym PIT)</w:t>
      </w:r>
    </w:p>
    <w:p w14:paraId="4C11CF2A" w14:textId="77777777" w:rsidR="00DC73B4" w:rsidRPr="008738D4" w:rsidRDefault="00DC73B4" w:rsidP="00DC73B4">
      <w:pPr>
        <w:shd w:val="clear" w:color="auto" w:fill="FFFFFF"/>
        <w:spacing w:before="100" w:beforeAutospacing="1" w:after="100" w:afterAutospacing="1"/>
        <w:jc w:val="both"/>
        <w:rPr>
          <w:rFonts w:ascii="Source Sans Pro" w:eastAsia="Times New Roman" w:hAnsi="Source Sans Pro" w:cs="Times New Roman"/>
          <w:color w:val="FF0000"/>
          <w:lang w:eastAsia="pl-PL"/>
        </w:rPr>
      </w:pPr>
    </w:p>
    <w:p w14:paraId="62456103" w14:textId="56C1B7D0" w:rsidR="00DC73B4" w:rsidRDefault="00DC73B4" w:rsidP="00DC73B4">
      <w:pPr>
        <w:pStyle w:val="Akapitzlist"/>
        <w:shd w:val="clear" w:color="auto" w:fill="FFFFFF"/>
        <w:spacing w:before="100" w:beforeAutospacing="1" w:after="100" w:afterAutospacing="1"/>
        <w:ind w:left="644"/>
        <w:jc w:val="both"/>
        <w:rPr>
          <w:rFonts w:ascii="Source Sans Pro" w:eastAsia="Times New Roman" w:hAnsi="Source Sans Pro" w:cs="Times New Roman"/>
          <w:color w:val="FF0000"/>
          <w:lang w:eastAsia="pl-PL"/>
        </w:rPr>
      </w:pPr>
      <w:r>
        <w:rPr>
          <w:rFonts w:ascii="Source Sans Pro" w:eastAsia="Times New Roman" w:hAnsi="Source Sans Pro" w:cs="Times New Roman"/>
          <w:color w:val="FF0000"/>
          <w:lang w:eastAsia="pl-PL"/>
        </w:rPr>
        <w:t>Dokumenty rozliczeniowe:</w:t>
      </w:r>
    </w:p>
    <w:p w14:paraId="1AA7995E" w14:textId="77777777" w:rsidR="00DC73B4" w:rsidRPr="00A86C7D" w:rsidRDefault="00DC73B4" w:rsidP="00DC73B4">
      <w:pPr>
        <w:pStyle w:val="Akapitzlist"/>
        <w:shd w:val="clear" w:color="auto" w:fill="FFFFFF"/>
        <w:spacing w:before="100" w:beforeAutospacing="1" w:after="100" w:afterAutospacing="1"/>
        <w:ind w:left="644"/>
        <w:jc w:val="both"/>
        <w:rPr>
          <w:rFonts w:ascii="Source Sans Pro" w:eastAsia="Times New Roman" w:hAnsi="Source Sans Pro" w:cs="Times New Roman"/>
          <w:color w:val="FF0000"/>
          <w:lang w:eastAsia="pl-PL"/>
        </w:rPr>
      </w:pPr>
      <w:r w:rsidRPr="00A86C7D">
        <w:rPr>
          <w:rFonts w:ascii="Source Sans Pro" w:eastAsia="Times New Roman" w:hAnsi="Source Sans Pro" w:cs="Times New Roman"/>
          <w:b/>
          <w:bCs/>
          <w:color w:val="141412"/>
          <w:lang w:eastAsia="pl-PL"/>
        </w:rPr>
        <w:t>Oryginały faktur, bądź oryginały rachunków uproszczonych</w:t>
      </w:r>
      <w:r w:rsidRPr="00A86C7D">
        <w:rPr>
          <w:rFonts w:ascii="Source Sans Pro" w:eastAsia="Times New Roman" w:hAnsi="Source Sans Pro" w:cs="Times New Roman"/>
          <w:color w:val="141412"/>
          <w:lang w:eastAsia="pl-PL"/>
        </w:rPr>
        <w:t>, muszą być imienne na wnioskodawcę (rodzica lub pełnoletniego ucznia). Faktury i rachunki muszą zawierać datę wystawienia, numer dokumentu, pieczątkę i podpis osoby wystawiającej fakturę lub rachunek.</w:t>
      </w:r>
      <w:r w:rsidRPr="00A86C7D">
        <w:rPr>
          <w:rFonts w:ascii="Source Sans Pro" w:eastAsia="Times New Roman" w:hAnsi="Source Sans Pro" w:cs="Times New Roman"/>
          <w:color w:val="FF0000"/>
          <w:lang w:eastAsia="pl-PL"/>
        </w:rPr>
        <w:t xml:space="preserve"> </w:t>
      </w:r>
      <w:r w:rsidRPr="00A86C7D">
        <w:rPr>
          <w:rFonts w:ascii="Source Sans Pro" w:eastAsia="Times New Roman" w:hAnsi="Source Sans Pro" w:cs="Times New Roman"/>
          <w:color w:val="141412"/>
          <w:lang w:eastAsia="pl-PL"/>
        </w:rPr>
        <w:t>Przy wystawianiu faktury/rachunku należy zwrócić uwagę na nazewnictwo zakupionych artykułów, aby było zgodne z nazwami umieszczonymi w katalogu wydatków kwalifikowanych do stypendium szkolnego.</w:t>
      </w:r>
    </w:p>
    <w:p w14:paraId="2AB3667E" w14:textId="77777777" w:rsidR="00DC73B4" w:rsidRPr="008738D4" w:rsidRDefault="00DC73B4" w:rsidP="00DC73B4">
      <w:pPr>
        <w:pStyle w:val="Akapitzlist"/>
        <w:shd w:val="clear" w:color="auto" w:fill="FFFFFF"/>
        <w:spacing w:before="100" w:beforeAutospacing="1" w:after="100" w:afterAutospacing="1"/>
        <w:ind w:left="644"/>
        <w:jc w:val="both"/>
        <w:rPr>
          <w:rFonts w:ascii="Source Sans Pro" w:eastAsia="Times New Roman" w:hAnsi="Source Sans Pro" w:cs="Times New Roman"/>
          <w:color w:val="141412"/>
          <w:lang w:eastAsia="pl-PL"/>
        </w:rPr>
      </w:pPr>
      <w:r w:rsidRPr="008738D4">
        <w:rPr>
          <w:rFonts w:ascii="Source Sans Pro" w:eastAsia="Times New Roman" w:hAnsi="Source Sans Pro" w:cs="Times New Roman"/>
          <w:color w:val="141412"/>
          <w:lang w:eastAsia="pl-PL"/>
        </w:rPr>
        <w:t>Stypendium szkolne może być przeznaczone na pomoc rzeczową o charakterze edukacyjnym oraz na dodatkowe zajęcia wyrównawcze np. nauka języków obcych, zajęcia sportowe. </w:t>
      </w:r>
      <w:r w:rsidRPr="008738D4">
        <w:rPr>
          <w:rFonts w:ascii="Source Sans Pro" w:eastAsia="Times New Roman" w:hAnsi="Source Sans Pro" w:cs="Times New Roman"/>
          <w:b/>
          <w:bCs/>
          <w:color w:val="141412"/>
          <w:lang w:eastAsia="pl-PL"/>
        </w:rPr>
        <w:t>Istotne jest by np. plecak, obuwie itp. miały adnotację „szkolne” lub „sportowe”.</w:t>
      </w:r>
    </w:p>
    <w:p w14:paraId="3F6FC438" w14:textId="77777777" w:rsidR="00DC73B4" w:rsidRDefault="00DC73B4" w:rsidP="00DC73B4"/>
    <w:p w14:paraId="0909B1F1" w14:textId="77777777" w:rsidR="00AF4736" w:rsidRDefault="00AF4736"/>
    <w:sectPr w:rsidR="00AF4736" w:rsidSect="0030111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00E7F"/>
    <w:multiLevelType w:val="multilevel"/>
    <w:tmpl w:val="8CCCEB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D85D5B"/>
    <w:multiLevelType w:val="multilevel"/>
    <w:tmpl w:val="72AE0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887D2D"/>
    <w:multiLevelType w:val="multilevel"/>
    <w:tmpl w:val="FE2A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6D660D"/>
    <w:multiLevelType w:val="multilevel"/>
    <w:tmpl w:val="BA887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566349"/>
    <w:multiLevelType w:val="multilevel"/>
    <w:tmpl w:val="60BA3F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927A26"/>
    <w:multiLevelType w:val="multilevel"/>
    <w:tmpl w:val="B5DA1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2008804">
    <w:abstractNumId w:val="2"/>
  </w:num>
  <w:num w:numId="2" w16cid:durableId="354354773">
    <w:abstractNumId w:val="4"/>
  </w:num>
  <w:num w:numId="3" w16cid:durableId="170145158">
    <w:abstractNumId w:val="0"/>
  </w:num>
  <w:num w:numId="4" w16cid:durableId="141116224">
    <w:abstractNumId w:val="5"/>
  </w:num>
  <w:num w:numId="5" w16cid:durableId="604460679">
    <w:abstractNumId w:val="3"/>
  </w:num>
  <w:num w:numId="6" w16cid:durableId="122429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9E"/>
    <w:rsid w:val="00060EC8"/>
    <w:rsid w:val="00201DCB"/>
    <w:rsid w:val="0030111B"/>
    <w:rsid w:val="006451EC"/>
    <w:rsid w:val="00676357"/>
    <w:rsid w:val="007658D0"/>
    <w:rsid w:val="008A4B19"/>
    <w:rsid w:val="009553B2"/>
    <w:rsid w:val="00AF4736"/>
    <w:rsid w:val="00BC71BC"/>
    <w:rsid w:val="00C723DA"/>
    <w:rsid w:val="00D840DC"/>
    <w:rsid w:val="00DB7FD5"/>
    <w:rsid w:val="00DC73B4"/>
    <w:rsid w:val="00EE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228A"/>
  <w15:chartTrackingRefBased/>
  <w15:docId w15:val="{E7B06F38-19A5-488B-9CF4-2F504D6D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E4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E44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4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449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EE449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E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C73B4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8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Komputer_Gops</dc:creator>
  <cp:keywords/>
  <dc:description/>
  <cp:lastModifiedBy>Angelika Sysło</cp:lastModifiedBy>
  <cp:revision>2</cp:revision>
  <cp:lastPrinted>2023-06-28T12:45:00Z</cp:lastPrinted>
  <dcterms:created xsi:type="dcterms:W3CDTF">2025-08-19T10:48:00Z</dcterms:created>
  <dcterms:modified xsi:type="dcterms:W3CDTF">2025-08-19T10:48:00Z</dcterms:modified>
</cp:coreProperties>
</file>